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2006/95 vom 14. August 2007</w:t>
      </w:r>
    </w:p>
    <w:p>
      <w:r>
        <w:t>Sg Versicherungsgericht, 2007-08-14, DE</w:t>
      </w:r>
    </w:p>
    <w:p>
      <w:r>
        <w:rPr>
          <w:b/>
        </w:rPr>
        <w:t xml:space="preserve">Quelle: </w:t>
      </w:r>
      <w:r>
        <w:t>https://mcp.opencaselaw.ch/entscheid/sg_publikationen_UV 2006_95</w:t>
      </w:r>
    </w:p>
    <w:p>
      <w:r>
        <w:t>FR: SG_VERSICHERUNGSGERICHT UV 2006/95 du 14 août 2007</w:t>
      </w:r>
    </w:p>
    <w:p>
      <w:r>
        <w:t>IT: SG_VERSICHERUNGSGERICHT UV 2006/95 del 14 agosto 2007</w:t>
      </w:r>
    </w:p>
    <w:p>
      <w:pPr>
        <w:pStyle w:val="Heading2"/>
      </w:pPr>
      <w:r>
        <w:t>Regeste</w:t>
      </w:r>
    </w:p>
    <w:p>
      <w:r>
        <w:t>Art. 26 UVG, Art. 17 Abs. 2 ATSG. Revisionsweise Aufhebung einer Hilflosenentschädigung nach UVG (Entscheid des Versicherungsgerichts des Kantons St. Gallen vom 14. August 2007, UV 2006/95). Bestätigt durch Urteil des Bundesgerichts 8C_479/2007.</w:t>
      </w:r>
    </w:p>
    <w:p>
      <w:pPr>
        <w:pStyle w:val="Heading2"/>
      </w:pPr>
      <w:r>
        <w:t>Erwägungen</w:t>
      </w:r>
    </w:p>
    <w:p>
      <w:r>
        <w:rPr>
          <w:b/>
        </w:rPr>
        <w:t>E. 1</w:t>
      </w:r>
    </w:p>
    <w:p>
      <w:r>
        <w:t>a) Gemäss Art. 26 des Bundesgesetzes über die Unfallversicherung (SR 832.20, UVG) hat die versicherte Person bei Hilflosigkeit Anspruch auf Hilflosenentschädigung. Als hilflos gilt eine Person, die wegen der Beeinträchtigung der Gesundheit für alltägliche Lebensverrichtungen dauernd der Hilfe Dritter oder der persönlichen Überwachung bedarf (Art. 9 des Bundesgesetzes über den Allgemeinen Teil des Sozialversicherungsrechts, SR 830.1, ATSG). Die Hilflosenentschädigung wird nach dem Grad der Hilflosigkeit bemessen. Ihr Monatsbetrag beläuft sich auf mindestens den doppelten und höchstens den sechsfachen Höchstbetrag des versicherten Tagesverdienstes. Für die Revision der Hilflosenentschädigung (Art. 17 ATSG) gilt Artikel 22 sinngemäss (Art. 27 UVG). b) Beim Grad der Hilflosigkeit sind drei Stufen zu unterscheiden. Die monatliche Hilflosenentschädigung beträgt bei Hilflosigkeit schweren Grads das Sechsfache, bei Hilflosigkeit mittleren Grads das Vierfache und bei Hilflosigkeit leichten Grads das Doppelte des Höchstbetrages des versicherten Tagesverdienstes. (Art. 38 Abs. 1 UVV). Der Anspruch richtet sich in der Unfallversicherung nach denselben Kriterien wie in der Invaliden- und in der Alters- und Hinterlassenenversicherung (BGE 127 V 115 Erw. 1d mit Hinweisen), weshalb auch die in diesen Sozialversicherungszweigen ergangene Rechtsprechung herangezogen werden kann (Urteil des Eidgenössischen Versicherungsgerichts vom 5. Dezember 2005, i.S. U., U 324/2005, Erw. 1.2; ALEXANDRA RUMO-JUNGO, Rechtsprechung des Bundesgerichts zum UVG, 2003, S. 167).</w:t>
      </w:r>
    </w:p>
    <w:p>
      <w:r>
        <w:rPr>
          <w:b/>
        </w:rPr>
        <w:t>E. 2</w:t>
      </w:r>
    </w:p>
    <w:p>
      <w:r>
        <w:t>a) Gemäss Art. 17 ATSG wird die Rente (Abs. 1), aber auch jede andere formell rechtskräftig zugesprochene Dauerleistung von Amtes wegen oder auf Gesuch hin erhöht, herabgesetzt oder aufgehoben, wenn sich der ihr zu Grunde liegende Sachverhalt nachträglich erheblich verändert hat (Abs. 2). In analoger Anwendung zur Revision der Rente gibt demnach jede wesentliche Veränderung des Gesundheitszustandes, die geeignet ist, den Grad der Hilflosigkeit und damit den Entschädigungsanspruch zu beeinflussen, Anlass zur Anpassung der Hilflosenentschädigung. Eine bloss unterschiedliche Beurteilung eines im Wesentlichen gleich gebliebenen Gesundheitszustandes stellt dagegen keine revisionsbegründende Änderung dar (vgl. BGE 130 V 349 f. Erw. 3.5; 117 V 199 Erw. 3b). Ob eine revisionsbegründende Änderung eingetreten ist, beurteilt sich durch Vergleich des Sachverhalts, wie er im Zeitpunkt der ursprünglichen Verfügung bzw. derjenigen Verfügung bestanden hat, welche die laufende Hilflosenentschädigung aufgrund eines neu festgesetzten Grads der Hilflosigkeit letztmals geändert hat, mit dem Sachverhalt zur Zeit der streitigen Revisionsverfügung bzw. des Einsprache-Entscheids. b) Streitig ist, ob die Beschwerdeführerin über den 1. August 2006 hinaus eine Hilflosenentschädigung beanspruchen kann. Zu vergleichen ist der Sachverhalt, wie er im Zeitpunkt der ersten Erhöhung von einer leichten zur mittelschweren Hilflosigkeit ab 1. Januar 1999 (Einsprache-Entscheid vom 31. Januar 2000) massgebend war, mit demjenigen zur Zeit des Revisionstermins Mitte 2006 bzw. des angefochtenen Einsprache-Entscheids vom 29. September 2006.</w:t>
      </w:r>
    </w:p>
    <w:p>
      <w:r>
        <w:rPr>
          <w:b/>
        </w:rPr>
        <w:t>E. 3</w:t>
      </w:r>
    </w:p>
    <w:p>
      <w:r>
        <w:t>a) Art. 22 UVG bestimmt, dass die Rente bzw. die Hilflosenentschädigung (Art. 27 UVG letzter Satz) nicht mehr revidiert werden kann nach dem Monat, in dem Männer das 65. und Frauen das 62. Altersjahr vollendet haben. Die Beschwerdeführerin ist am 8. August 1944 geboren. Da sie erst im August 2006 das 62. Altersjahr vollendete und die Revisionsverfügung der Beschwerdegegnerin am 21. Juni 2006 erlassen wurde, fällt der vorliegende Sachverhalt gerade noch nicht unter den Revisionsausschluss gemäss Art. 22 UVG. b) Hält sich eine Bezügerin oder ein Bezüger einer Hilflosenentschädigung zu Lasten der Sozialversicherung in einer Heilanstalt auf, so entfällt gemäss Art. 67 Abs. 2 ATSG für diese Zeit der Anspruch auf die Entschädigung. Die im ATSG genannte "Heilanstalt" entspricht begrifflich dem Spital, das zum Zweck der Heilbehandlung aufgesucht wird (vgl. Rz. 8110 ff. des vom Bundesamt für Sozialversicherung erlassenen, ab 1. Januar 2004 geltenden Kreisschreibens über die Invalidität und Hilflosigkeit in der Invalidenversicherung = KSIH). Die Beschwerdeführerin hält sich von Montag bis Freitag halbtags in der Tagesklinik der psychiatrischen Klink E.___ auf. Dabei handelt es sich aber nicht um einen Aufenthalt in einer Institution im Sinn von Art. 67 Abs. 2 ATSG. Die Hilflosenentschädigung kann daher nicht unter Hinweis auf diese Bestimmung aufgehoben werden.</w:t>
      </w:r>
    </w:p>
    <w:p>
      <w:r>
        <w:rPr>
          <w:b/>
        </w:rPr>
        <w:t>E. 4</w:t>
      </w:r>
    </w:p>
    <w:p>
      <w:r>
        <w:t>Im Zeitpunkt der Erhöhung des Grads der Hilflosigkeit von leicht auf mittelschwer war die Beschwerdeführerin gemäss der ärztlicher Stellungnahmen von Dr. D.___ und Dr. B.___ bei der Verrichtung der alltäglichen Angelegenheiten auf die Überwachung Dritter angewiesen. So musste sie bei mindestens zwei der alltäglichen Lebensverrichtungen - nämlich in der Körperpflege und beim Essen - überwacht und angeleitet werden. Zusätzlich bedurfte sie einer dauernden persönlichen Überwachung in den nichtalltäglichen Lebensverrichtungen. Mit dieser Begründung und abstellend auf das Datum der Beurteilung durch Dr. D.___ führte die Beschwerdegegnerin die Erhöhung der Hilflosenentschädigung ab dem 1. Januar 1999 ein (vgl. Einsprache-Entscheid vom 31. Januar 2000). Aufgrund der vorhandenen medizinischen Akten, zu denen die Berichte von Dr. F.___ vom 30. März 2004 (UV act. ZM 49), vom 23. März 2006 (UV act. ZM 51) sowie vom 30. und 31. Mai 2006 (UV act. ZM 52+53) und von Dr. D.___ vom 11. Mai 2004 (UV act. ZM 48) und seine telefonische Auskunft vom 19. November 2004 (UV act. ZM 50) gehören, ist - wie zu zeigen sein wird - davon auszugehen, dass die gesundheitliche Situation und deren Auswirkungen auf die Hilfsbedürftigkeit der Beschwerdeführerin seit der Zusprache der Entschädigung für eine Hilflosigkeit mittleren Grades ab 1. Januar 1999 im Wesentlichen gleich geblieben ist.</w:t>
      </w:r>
    </w:p>
    <w:p>
      <w:r>
        <w:rPr>
          <w:b/>
        </w:rPr>
        <w:t>E. 5</w:t>
      </w:r>
    </w:p>
    <w:p>
      <w:r>
        <w:t>a) Dr. F.___ berichtete am 30. März 2004, dass es zu einer drastischen Verschlechterung des Gesundheitszustands gekommen sei, was eine Zuweisung in die Tagesklinik der psychiatrischen Klinik E.___ notwendig gemacht habe. Als behandelnder Psychiater teilte Dr. D.___ am 11. Mai 2004 mit, die Krankheitssymptomatik habe in den letzten Jahren zugenommen. Die Patientin zeige zunehmend Verhaltensauffälligkeiten. Sie sei praktisch unfähig, allein zu leben und benötige dauernd Betreuung. Sie lebe ein völlig gesellschaftsinkompatibles Leben, das sie nicht mehr zu verändern vermöge. Bei der Verrichtung der alltäglichen Angelegenheiten sei sie immer wieder stark behindert, vergesse wichtige Sachen, verhalte sich ungeschickt und bringe sich selber mit Feuer oder heissem Wasser in Gefahr. Sich selbst überlassen bestehe die Gefahr, dass sie sich ein Leid antue, sich verletze oder nach einem Epilepsieanfall stürze und irgendwo liegen bleibe. Ohne die derzeit durch den Ehemann geleistete Begleitung wäre sie völlig hilflos und müsste in einer psychiatrischen Klinik betreut und gepflegt werden. Am 23. März sowie am 30 und 31. Mai 2006 berichtete Dr. F.___, die halbtägige Betreuung in der Tagesklinik habe zu einer gewissen Stabilisierung der Situation geführt. Es bestehe indessen weiterhin eine niedrige Belastungstoleranz. Verschiedene Anforderungen im Alltag würden recht rasch zu Einbrüchen im Zustandsbild führen, was sich in Form von Angst und Panikattacken, sozialem Rückzug und kurzfristigem Beziehungsabbruch äussere. Trotz verschiedener Einschränkungen habe sich die Lebensqualität der Patientin wohl etwas verbessert, da auch das affektive Gleichgewicht positiv habe beeinflusst werden können. Insgesamt habe sich aber gezeigt, dass die bestehenden psychopathologischen Veränderungen in weiten Bereichen persistierten und davon auszugehen sei, dass diese auch künftig gleich bleibend vorhanden sein würden. Die Pa¬tientin werde weiterhin eine medikamentöse und psychiatrisch-psychotherapeutische Betreuung benötigen, um die organisch bedingten Persönlichkeits- und Verhaltensauffälligkeiten in einem einigermassen stabilen Zustand zu halten. Diese Darstellungen werden in den im Beschwerdeverfahren von der Beschwerdeführerin aufgelegten Berichten von Dr. F.___ vom 20. und 27. November 2006 (act. G 1.1) bestätigt und zum Teil näher ausgeführt. b) Diese fachärztlichen Beurteilungen lassen nicht den Schluss zu, die gesundheitliche Situation der Beschwerdeführerin habe sich seit der letzten Anpassung derart verbessert, dass nun kein Anspruch auf eine Hilflosenentschädigung mittleren Grades mehr bestehe. Daran vermögen die Ausführungen der Beschwerdegegnerin nichts zu ändern. Wenn Dr. J.___ während der Besprechung vom 2. Februar 2007 (UV act. ZM-54) aus dem Umstand, dass die Beschwerdeführerin gewisse ihr bekannte Wege selbst zurücklegen kann und im Stande ist, ihre autistische Tochter im Heim abzuholen und wieder zurückzubringen, den Schluss zog, die Beschwerdeführerin selbst brauche keine dauernde persönliche Überwachung, stützt er sich auf einen Teilbereich eines gemäss den vorhandenen medizinischen Akten insgesamt eine andere Sprache sprechenden Sachverhalts. Insbesondere vorliegend, wo es sich nicht um eine körperliche Behinderung, sondern um eine psychische Beeinträchtigung bei der Bewältigung des Alltags geht, erscheint es nicht nachvollziehbar, wenn aus einzeln erhaltenen oder trainierten Fähigkeiten der Schluss auf weitgehende Selbständigkeit auch in andern Bereichen gezogen wird. Auch Dr. F.___ schliesst nicht aus, dass die Beschwerdeführerin an guten Tagen in der Lage sei, gewisse Hilfstätigkeiten auszuführen. Insgesamt ist die Situation aus seiner Sicht aber derart labil, dass eine einigermassen zuverlässige selbständige Bewältigung des Alltags unmöglich ist. Worauf sich die Beurteilung von Dr. J.___ stützt, die Beschwerdeführerin verfüge über die Grundfertigkeiten der alltäglichen Lebensverrichtungen sowie der Kommunikation und Kontaktaufnahme, geht aus den Akten nicht hervor. Diese Behauptung steht vielmehr in eindeutiger Diskrepanz zu den jahrelangen Beobachtungen der behandelnden Fachärzte. Insbesondere führt Dr. J.___ nicht aus, aufgrund welcher medizinischen Entwicklung er von einer derart massgeblichen Verbesserung des Gesundheitszustandes gegenüber jenem im Jahr 1999 ausgeht. Damit entspricht die Auskunft von Dr. J.___ vom 2. Februar 2007 (UV act. ZM 54) nicht den rechtsprechungsgemässen Anforderungen an einen beweiskräftigen Arztbericht (vgl. BGE 125 V 352 Erw. 3a mit Hinweis). Es kann darauf nicht abgestellt werden. Der stundenweise Aufenthalt in der Tagesklinik der psychiaterischen Klinik E.___ stellt für sich allein keine revisionsrechtlich relevante Sachverhaltsänderung dar.</w:t>
      </w:r>
    </w:p>
    <w:p>
      <w:r>
        <w:rPr>
          <w:b/>
        </w:rPr>
        <w:t>E. 6</w:t>
      </w:r>
    </w:p>
    <w:p>
      <w:r>
        <w:t>a) Ein aktueller hausärztlicher Bericht mit einer Beurteilung der einzelnen Lebensverrichtungen liegt nicht vor. Dies vermag der Beschwerdeführerin aber nicht ohne weiteres zum Nachteil zu gereichen. Es ist vorliegend nämlich keineswegs so, dass in erster Linie sie verpflichtet wäre, ihre Hilflosigkeit mit zusätzlichen Arztberichten zu belegen. Die Beschwerdegegnerin scheint denn auch den Inhalt des im Unfallversicherungsrecht geltenden Untersuchungsgrundsatzes zu verkennen, wenn sie im Schreiben vom 6. Juli 2006 gegenüber der Beschwerdeführerin den Ausgang des Einspracheverfahrens von der Vorlage eines zusätzlichen Arztberichts abhängig macht. Nach dem auch im vorliegenden Verfahren geltenden Untersuchungsgrundsatz hat die Verwaltung von Amtes wegen für die richtige und vollständige Abklärung des rechtserheblichen Sachverhalts zu sorgen (BGE 122 V 158 Erw. 1a, 121 V 210 Erw. 6c, je mit Hinweisen). Auch wenn dieser Grundsatz nicht uneingeschränkt gilt und sein Korrelat in den Mitwirkungspflichten der Parteien findet, bedeutet dies nicht, dass die Beschwerdegegnerin das Verfahren einfach mit dem Entzug der bisherigen Leistungen abschliessen könnte, weil die Beschwerdeführerin den von ihr verlangten Bericht des Hausarztes nicht beibringen kann. Vielmehr hätte die Beschwerdegegnerin selbst die notwendigen Sachverhaltsabklärungen zu treffen und allenfalls weitere medizinische Beurteilungen in die Wege zu leiten gehabt, wenn sie davon zusätzliche rechtserhebliche Anhaltspunkte erwartete. Der Untersuchungsgrundsatz schliesst die Beweislast im Sinn einer Beweisführungslast aus. Im Sozialversicherungsprozess tragen mithin die Parteien in der Regel eine Beweislast nur insofern, als im Falle der Beweislosigkeit der Entscheid zu Ungunsten jener Partei ausfällt, die aus dem unbewiesenen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Von einer derartigen, zu Ungunsten der Beschwerdeführerin wirkenden Beweislosigkeit kann hier indessen nicht gesprochen werden. Da es sich vorliegend zudem um eine anspruchsaufhebende Tatfrage handelt, liegt die Beweislast - anders als bei der Frage, ob ein leistungsbegründender natürlicher Kausalzusammenhang gegeben ist - zusätzlich nicht bei der versicherten Person, sondern beim Unfallversicherer, vorliegend also bei der Beschwerdegegnerin (vgl. RKUV 2000 Nr. U 363 S. 46 Erw. 2 mit Hinweisen). b) Damit stellt sich die Frage, ob vorliegend weitere medizinische Abklärungen durchzuführen sind, um festzustellen, ob sich der Gesundheitszustand im relevanten Zeitraum wesentlich verändert hat. Wie bereits dargelegt und von Dr. F.___ mehrfach ausgeführt (vgl. auch act G 1.1), leidet die Beschwerdeführerin seit dem beim Fahrradunfall vom 11. Juli 1989 erlittenen Schädel-Hirn-Trauma an organischen Persönlichkeits- und Verhaltensstörungen (ICD-10 F07.8). Dazu kommen mittelschwere bis schwere depressive Störungen ohne psychotische Symptome (ICD-10:F33.1). Anamnestisch bestand am 23. März 2006 eine posttraumatische Epilepsie mit gemischten Grand-Mal-Anfällen und komplex partiellen Anfällen mit ausgeprägter epileptischer Wesensveränderung und chronischem Kopfschmerz. Die bisherigen Behandlungen haben gezeigt, dass eine massgebliche Verbesserung des Zustands nicht erwartet werden kann. Höchstens in Teilbereichen konnten Erfolge erzielt werden. Insgesamt hinterlassen die über Jahre erhobenen medizinischen Befunde, insbesondere die psychiatrischen Beschreibungen aber ein Bild einer vom Unfall gezeichneten Frau, mit verschiedenen psychischen Symptomen und körperlichen Auswirkungen, die ein Leben ohne dauernde Hilfe und Überwachung nach Meinung der Fachärzte nicht mehr zulassen. Der rechtserhebliche medizinische Sachverhalt ist damit umfassend abgeklärt. Von weiteren ärztliche Untersuchungen können keine relevanten neuen medizinischen Erkenntnisse erwartet werden. Auf medizinische Beweisergänzungen ist daher zu verzichten (antizipierte Beweiswürdigung; BGE 124 V 94 Erw. 4b). Damit steht fest, dass sich der Gesundheitszustand der Beschwerdeführerin im revisionsrechtlich massgebenden Zeitraum nicht wesentlich verändert hat. Die Voraussetzungen für eine Revision des Anspruchs auf eine Hilflosenentschädigung mittleren Grades sind damit nicht gegeben. Die Beschwerdeführerin hat auch über den 1. August 2006 hinaus Anspruch auf eine Entschädigung für eine Hilflosigkeit mittleren Grades.</w:t>
      </w:r>
    </w:p>
    <w:p>
      <w:r>
        <w:rPr>
          <w:b/>
        </w:rPr>
        <w:t>E. 7</w:t>
      </w:r>
    </w:p>
    <w:p>
      <w:r>
        <w:t>Im Sinn der vorstehenden Erwägungen ist die Beschwerde unter Aufhebung des angefochtenen Einsprache-Entscheids vom 29. September 2006 gutzuheissen. Gerichtskosten sind nach Art. 61 lit. a ATSG keine zu erheben. Eine Parteientschädigung ist der nicht durch einen Rechtsanwalt vertretenen Beschwerdeführerin nicht zuzusprechen. Demgemäss hat das Versicherungsgericht im Zirkulationsverfahren gemäss Art. 53 GerG entschieden: 1. In Gutheissung der Beschwerde wird der Einsprache-Entscheid vom 29. September 2006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